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 xml:space="preserve">From </w:t>
      </w:r>
      <w:proofErr w:type="gramStart"/>
      <w:r w:rsidRPr="0019315E">
        <w:rPr>
          <w:rFonts w:ascii="Verdana" w:hAnsi="Verdana" w:cstheme="minorHAnsi"/>
        </w:rPr>
        <w:t>9</w:t>
      </w:r>
      <w:r w:rsidRPr="0019315E">
        <w:rPr>
          <w:rFonts w:ascii="Verdana" w:hAnsi="Verdana" w:cstheme="minorHAnsi"/>
          <w:vertAlign w:val="superscript"/>
        </w:rPr>
        <w:t>th</w:t>
      </w:r>
      <w:proofErr w:type="gramEnd"/>
      <w:r w:rsidRPr="0019315E">
        <w:rPr>
          <w:rFonts w:ascii="Verdana" w:hAnsi="Verdana" w:cstheme="minorHAnsi"/>
        </w:rPr>
        <w:t xml:space="preserve"> report-1910</w:t>
      </w:r>
      <w:r>
        <w:rPr>
          <w:rFonts w:ascii="Verdana" w:hAnsi="Verdana" w:cstheme="minorHAnsi"/>
        </w:rPr>
        <w:t>,</w:t>
      </w:r>
      <w:r w:rsidRPr="0019315E">
        <w:rPr>
          <w:rFonts w:ascii="Verdana" w:hAnsi="Verdana" w:cstheme="minorHAnsi"/>
        </w:rPr>
        <w:t xml:space="preserve"> Part II, p.153-154.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GEOG</w:t>
      </w:r>
      <w:r w:rsidRPr="0019315E">
        <w:rPr>
          <w:rFonts w:ascii="Verdana" w:hAnsi="Verdana" w:cstheme="minorHAnsi"/>
        </w:rPr>
        <w:t>RAPHIC BOARD OF CANADA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1910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PART II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PLACE-NAMES IN QUEBEC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BY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JAMES WHITE, F.R.S.C., F.R.G.S.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i/>
          <w:iCs/>
        </w:rPr>
      </w:pPr>
      <w:r w:rsidRPr="0019315E">
        <w:rPr>
          <w:rFonts w:ascii="Verdana" w:hAnsi="Verdana" w:cstheme="minorHAnsi"/>
          <w:i/>
          <w:iCs/>
        </w:rPr>
        <w:t>Secretary, Commission of Conservation</w:t>
      </w:r>
    </w:p>
    <w:p w:rsidR="00C76792" w:rsidRPr="0019315E" w:rsidRDefault="0019315E" w:rsidP="0019315E">
      <w:pPr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21a-11 153</w:t>
      </w:r>
    </w:p>
    <w:p w:rsidR="0019315E" w:rsidRPr="0019315E" w:rsidRDefault="0019315E" w:rsidP="0019315E">
      <w:pPr>
        <w:rPr>
          <w:rFonts w:ascii="Verdana" w:hAnsi="Verdana" w:cstheme="minorHAnsi"/>
        </w:rPr>
      </w:pPr>
    </w:p>
    <w:p w:rsidR="0019315E" w:rsidRPr="0019315E" w:rsidRDefault="0019315E" w:rsidP="0019315E">
      <w:pPr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SESSIONAL PAPER No. 21a</w:t>
      </w:r>
    </w:p>
    <w:p w:rsidR="0019315E" w:rsidRPr="0019315E" w:rsidRDefault="0019315E" w:rsidP="0019315E">
      <w:pPr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INTRODUCTION</w:t>
      </w:r>
    </w:p>
    <w:p w:rsid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When Chief Geographer of the Department of the Interior, the writer was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impressed</w:t>
      </w:r>
      <w:proofErr w:type="gramEnd"/>
      <w:r w:rsidRPr="0019315E">
        <w:rPr>
          <w:rFonts w:ascii="Verdana" w:hAnsi="Verdana" w:cstheme="minorHAnsi"/>
        </w:rPr>
        <w:t xml:space="preserve"> with the desirability of a compilation of the derivations of the Place-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Names of the Dominion, and, in 1905, made a beginning by sending out circulars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to</w:t>
      </w:r>
      <w:proofErr w:type="gramEnd"/>
      <w:r w:rsidRPr="0019315E">
        <w:rPr>
          <w:rFonts w:ascii="Verdana" w:hAnsi="Verdana" w:cstheme="minorHAnsi"/>
        </w:rPr>
        <w:t xml:space="preserve"> each postmaster in Canada. While much valuable material was obtained, the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results</w:t>
      </w:r>
      <w:proofErr w:type="gramEnd"/>
      <w:r w:rsidRPr="0019315E">
        <w:rPr>
          <w:rFonts w:ascii="Verdana" w:hAnsi="Verdana" w:cstheme="minorHAnsi"/>
        </w:rPr>
        <w:t xml:space="preserve"> were, in many respects, disappointingly inadequate. Many circulars were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unanswered</w:t>
      </w:r>
      <w:proofErr w:type="gramEnd"/>
      <w:r w:rsidRPr="0019315E">
        <w:rPr>
          <w:rFonts w:ascii="Verdana" w:hAnsi="Verdana" w:cstheme="minorHAnsi"/>
        </w:rPr>
        <w:t>, and many were returned with information not germane to the enquiry.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To arrive at anything like an adequate knowledge of the subject it was necessary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to</w:t>
      </w:r>
      <w:proofErr w:type="gramEnd"/>
      <w:r w:rsidRPr="0019315E">
        <w:rPr>
          <w:rFonts w:ascii="Verdana" w:hAnsi="Verdana" w:cstheme="minorHAnsi"/>
        </w:rPr>
        <w:t xml:space="preserve"> make a study of the literature bearing on the subject. In a general way this, in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Eastern Canada, included Dominion, Provincial and local histories and other works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of</w:t>
      </w:r>
      <w:proofErr w:type="gramEnd"/>
      <w:r w:rsidRPr="0019315E">
        <w:rPr>
          <w:rFonts w:ascii="Verdana" w:hAnsi="Verdana" w:cstheme="minorHAnsi"/>
        </w:rPr>
        <w:t xml:space="preserve"> a similar nature. In Western Canada, in addition to </w:t>
      </w:r>
      <w:r>
        <w:rPr>
          <w:rFonts w:ascii="Verdana" w:hAnsi="Verdana" w:cstheme="minorHAnsi"/>
        </w:rPr>
        <w:t xml:space="preserve">the foregoing, much information </w:t>
      </w:r>
      <w:proofErr w:type="gramStart"/>
      <w:r w:rsidRPr="0019315E">
        <w:rPr>
          <w:rFonts w:ascii="Verdana" w:hAnsi="Verdana" w:cstheme="minorHAnsi"/>
        </w:rPr>
        <w:t>was obtained</w:t>
      </w:r>
      <w:proofErr w:type="gramEnd"/>
      <w:r w:rsidRPr="0019315E">
        <w:rPr>
          <w:rFonts w:ascii="Verdana" w:hAnsi="Verdana" w:cstheme="minorHAnsi"/>
        </w:rPr>
        <w:t xml:space="preserve"> from works of exploration and</w:t>
      </w:r>
      <w:r>
        <w:rPr>
          <w:rFonts w:ascii="Verdana" w:hAnsi="Verdana" w:cstheme="minorHAnsi"/>
        </w:rPr>
        <w:t xml:space="preserve"> travel in western and northern </w:t>
      </w:r>
      <w:r w:rsidRPr="0019315E">
        <w:rPr>
          <w:rFonts w:ascii="Verdana" w:hAnsi="Verdana" w:cstheme="minorHAnsi"/>
        </w:rPr>
        <w:t>Canada.</w:t>
      </w:r>
    </w:p>
    <w:p w:rsid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So</w:t>
      </w:r>
      <w:proofErr w:type="gramEnd"/>
      <w:r w:rsidRPr="0019315E">
        <w:rPr>
          <w:rFonts w:ascii="Verdana" w:hAnsi="Verdana" w:cstheme="minorHAnsi"/>
        </w:rPr>
        <w:t xml:space="preserve"> far as Quebec is concerned, it has not been deemed necessary to enumerate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in</w:t>
      </w:r>
      <w:proofErr w:type="gramEnd"/>
      <w:r w:rsidRPr="0019315E">
        <w:rPr>
          <w:rFonts w:ascii="Verdana" w:hAnsi="Verdana" w:cstheme="minorHAnsi"/>
        </w:rPr>
        <w:t xml:space="preserve"> a bibliography the various works consulted, but, where much information has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been</w:t>
      </w:r>
      <w:proofErr w:type="gramEnd"/>
      <w:r w:rsidRPr="0019315E">
        <w:rPr>
          <w:rFonts w:ascii="Verdana" w:hAnsi="Verdana" w:cstheme="minorHAnsi"/>
        </w:rPr>
        <w:t xml:space="preserve"> received from specific sources, as in the cases m</w:t>
      </w:r>
      <w:r>
        <w:rPr>
          <w:rFonts w:ascii="Verdana" w:hAnsi="Verdana" w:cstheme="minorHAnsi"/>
        </w:rPr>
        <w:t xml:space="preserve">entioned below, special notice </w:t>
      </w:r>
      <w:r w:rsidRPr="0019315E">
        <w:rPr>
          <w:rFonts w:ascii="Verdana" w:hAnsi="Verdana" w:cstheme="minorHAnsi"/>
        </w:rPr>
        <w:t>is due. In Quebec, in addition to the postmasters, cir</w:t>
      </w:r>
      <w:r>
        <w:rPr>
          <w:rFonts w:ascii="Verdana" w:hAnsi="Verdana" w:cstheme="minorHAnsi"/>
        </w:rPr>
        <w:t xml:space="preserve">culars </w:t>
      </w:r>
      <w:proofErr w:type="gramStart"/>
      <w:r>
        <w:rPr>
          <w:rFonts w:ascii="Verdana" w:hAnsi="Verdana" w:cstheme="minorHAnsi"/>
        </w:rPr>
        <w:t>were sent</w:t>
      </w:r>
      <w:proofErr w:type="gramEnd"/>
      <w:r>
        <w:rPr>
          <w:rFonts w:ascii="Verdana" w:hAnsi="Verdana" w:cstheme="minorHAnsi"/>
        </w:rPr>
        <w:t xml:space="preserve"> to the priests </w:t>
      </w:r>
      <w:r w:rsidRPr="0019315E">
        <w:rPr>
          <w:rFonts w:ascii="Verdana" w:hAnsi="Verdana" w:cstheme="minorHAnsi"/>
        </w:rPr>
        <w:t>of the country parishes and much interesting material was thus obtained.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 xml:space="preserve">Thanks are due to Mr. E. E. </w:t>
      </w:r>
      <w:proofErr w:type="spellStart"/>
      <w:r w:rsidRPr="0019315E">
        <w:rPr>
          <w:rFonts w:ascii="Verdana" w:hAnsi="Verdana" w:cstheme="minorHAnsi"/>
        </w:rPr>
        <w:t>Tache</w:t>
      </w:r>
      <w:proofErr w:type="spellEnd"/>
      <w:r w:rsidRPr="0019315E">
        <w:rPr>
          <w:rFonts w:ascii="Verdana" w:hAnsi="Verdana" w:cstheme="minorHAnsi"/>
        </w:rPr>
        <w:t>, Deputy Minister of the Department of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Lands and Forests, Quebec, for verifying and correcti</w:t>
      </w:r>
      <w:r>
        <w:rPr>
          <w:rFonts w:ascii="Verdana" w:hAnsi="Verdana" w:cstheme="minorHAnsi"/>
        </w:rPr>
        <w:t xml:space="preserve">ng the derivations of the names </w:t>
      </w:r>
      <w:r w:rsidRPr="0019315E">
        <w:rPr>
          <w:rFonts w:ascii="Verdana" w:hAnsi="Verdana" w:cstheme="minorHAnsi"/>
        </w:rPr>
        <w:t>of townships and counties and to the numerous co</w:t>
      </w:r>
      <w:r>
        <w:rPr>
          <w:rFonts w:ascii="Verdana" w:hAnsi="Verdana" w:cstheme="minorHAnsi"/>
        </w:rPr>
        <w:t xml:space="preserve">rrespondents who have so kindly </w:t>
      </w:r>
      <w:r w:rsidRPr="0019315E">
        <w:rPr>
          <w:rFonts w:ascii="Verdana" w:hAnsi="Verdana" w:cstheme="minorHAnsi"/>
        </w:rPr>
        <w:t>responded to requests for information. Much in</w:t>
      </w:r>
      <w:r>
        <w:rPr>
          <w:rFonts w:ascii="Verdana" w:hAnsi="Verdana" w:cstheme="minorHAnsi"/>
        </w:rPr>
        <w:t xml:space="preserve">formation </w:t>
      </w:r>
      <w:proofErr w:type="gramStart"/>
      <w:r>
        <w:rPr>
          <w:rFonts w:ascii="Verdana" w:hAnsi="Verdana" w:cstheme="minorHAnsi"/>
        </w:rPr>
        <w:t>has been derived</w:t>
      </w:r>
      <w:proofErr w:type="gramEnd"/>
      <w:r>
        <w:rPr>
          <w:rFonts w:ascii="Verdana" w:hAnsi="Verdana" w:cstheme="minorHAnsi"/>
        </w:rPr>
        <w:t xml:space="preserve"> from </w:t>
      </w:r>
      <w:r w:rsidRPr="0019315E">
        <w:rPr>
          <w:rFonts w:ascii="Verdana" w:hAnsi="Verdana" w:cstheme="minorHAnsi"/>
        </w:rPr>
        <w:t>Roy's "</w:t>
      </w:r>
      <w:proofErr w:type="spellStart"/>
      <w:r w:rsidRPr="0019315E">
        <w:rPr>
          <w:rFonts w:ascii="Verdana" w:hAnsi="Verdana" w:cstheme="minorHAnsi"/>
        </w:rPr>
        <w:t>Noms</w:t>
      </w:r>
      <w:proofErr w:type="spellEnd"/>
      <w:r w:rsidRPr="0019315E">
        <w:rPr>
          <w:rFonts w:ascii="Verdana" w:hAnsi="Verdana" w:cstheme="minorHAnsi"/>
        </w:rPr>
        <w:t xml:space="preserve"> </w:t>
      </w:r>
      <w:proofErr w:type="spellStart"/>
      <w:r w:rsidRPr="0019315E">
        <w:rPr>
          <w:rFonts w:ascii="Verdana" w:hAnsi="Verdana" w:cstheme="minorHAnsi"/>
        </w:rPr>
        <w:t>Geographiques</w:t>
      </w:r>
      <w:proofErr w:type="spellEnd"/>
      <w:r w:rsidRPr="0019315E">
        <w:rPr>
          <w:rFonts w:ascii="Verdana" w:hAnsi="Verdana" w:cstheme="minorHAnsi"/>
        </w:rPr>
        <w:t xml:space="preserve"> de la Province de Quebec," and </w:t>
      </w:r>
      <w:proofErr w:type="spellStart"/>
      <w:r w:rsidRPr="0019315E">
        <w:rPr>
          <w:rFonts w:ascii="Verdana" w:hAnsi="Verdana" w:cstheme="minorHAnsi"/>
        </w:rPr>
        <w:t>Robillard's</w:t>
      </w:r>
      <w:proofErr w:type="spellEnd"/>
      <w:r w:rsidRPr="0019315E">
        <w:rPr>
          <w:rFonts w:ascii="Verdana" w:hAnsi="Verdana" w:cstheme="minorHAnsi"/>
        </w:rPr>
        <w:t xml:space="preserve"> "</w:t>
      </w:r>
      <w:proofErr w:type="spellStart"/>
      <w:r w:rsidRPr="0019315E">
        <w:rPr>
          <w:rFonts w:ascii="Verdana" w:hAnsi="Verdana" w:cstheme="minorHAnsi"/>
        </w:rPr>
        <w:t>Noms</w:t>
      </w:r>
      <w:proofErr w:type="spellEnd"/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spellStart"/>
      <w:r w:rsidRPr="0019315E">
        <w:rPr>
          <w:rFonts w:ascii="Verdana" w:hAnsi="Verdana" w:cstheme="minorHAnsi"/>
        </w:rPr>
        <w:t>Sauvages</w:t>
      </w:r>
      <w:proofErr w:type="spellEnd"/>
      <w:r w:rsidRPr="0019315E">
        <w:rPr>
          <w:rFonts w:ascii="Verdana" w:hAnsi="Verdana" w:cstheme="minorHAnsi"/>
        </w:rPr>
        <w:t>," though much of the informatio</w:t>
      </w:r>
      <w:r>
        <w:rPr>
          <w:rFonts w:ascii="Verdana" w:hAnsi="Verdana" w:cstheme="minorHAnsi"/>
        </w:rPr>
        <w:t xml:space="preserve">n contained herein was obtained independently </w:t>
      </w:r>
      <w:r w:rsidRPr="0019315E">
        <w:rPr>
          <w:rFonts w:ascii="Verdana" w:hAnsi="Verdana" w:cstheme="minorHAnsi"/>
        </w:rPr>
        <w:t>and prior to the publication of these works.</w:t>
      </w:r>
    </w:p>
    <w:p w:rsid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Much difficulty has been encountered in connection with Indian names, many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authorities</w:t>
      </w:r>
      <w:proofErr w:type="gramEnd"/>
      <w:r w:rsidRPr="0019315E">
        <w:rPr>
          <w:rFonts w:ascii="Verdana" w:hAnsi="Verdana" w:cstheme="minorHAnsi"/>
        </w:rPr>
        <w:t xml:space="preserve"> quoted by Rouillard giving a Montagnais or Cree derivation for an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Abnaki name or a Cree derivation for a Montagnais word. While there are many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lastRenderedPageBreak/>
        <w:t>Cree words that resemble the same word in other Algo</w:t>
      </w:r>
      <w:r>
        <w:rPr>
          <w:rFonts w:ascii="Verdana" w:hAnsi="Verdana" w:cstheme="minorHAnsi"/>
        </w:rPr>
        <w:t xml:space="preserve">nquin dialects, say Montagnais, </w:t>
      </w:r>
      <w:r w:rsidRPr="0019315E">
        <w:rPr>
          <w:rFonts w:ascii="Verdana" w:hAnsi="Verdana" w:cstheme="minorHAnsi"/>
        </w:rPr>
        <w:t>there are so many differences that this method of arriving</w:t>
      </w:r>
      <w:r>
        <w:rPr>
          <w:rFonts w:ascii="Verdana" w:hAnsi="Verdana" w:cstheme="minorHAnsi"/>
        </w:rPr>
        <w:t xml:space="preserve"> at a derivation is practically </w:t>
      </w:r>
      <w:r w:rsidRPr="0019315E">
        <w:rPr>
          <w:rFonts w:ascii="Verdana" w:hAnsi="Verdana" w:cstheme="minorHAnsi"/>
        </w:rPr>
        <w:t>valueless.</w:t>
      </w:r>
    </w:p>
    <w:p w:rsid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19315E">
        <w:rPr>
          <w:rFonts w:ascii="Verdana" w:hAnsi="Verdana" w:cstheme="minorHAnsi"/>
        </w:rPr>
        <w:t>In compiling this work, the writer has endeavoured to avoid the Scylla of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diffus</w:t>
      </w:r>
      <w:bookmarkStart w:id="0" w:name="_GoBack"/>
      <w:bookmarkEnd w:id="0"/>
      <w:r w:rsidRPr="0019315E">
        <w:rPr>
          <w:rFonts w:ascii="Verdana" w:hAnsi="Verdana" w:cstheme="minorHAnsi"/>
        </w:rPr>
        <w:t>eness</w:t>
      </w:r>
      <w:proofErr w:type="gramEnd"/>
      <w:r w:rsidRPr="0019315E">
        <w:rPr>
          <w:rFonts w:ascii="Verdana" w:hAnsi="Verdana" w:cstheme="minorHAnsi"/>
        </w:rPr>
        <w:t xml:space="preserve"> and the Charybdis of excessive brevity, preferring to err, if at all, on the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side</w:t>
      </w:r>
      <w:proofErr w:type="gramEnd"/>
      <w:r w:rsidRPr="0019315E">
        <w:rPr>
          <w:rFonts w:ascii="Verdana" w:hAnsi="Verdana" w:cstheme="minorHAnsi"/>
        </w:rPr>
        <w:t xml:space="preserve"> of the latter, particularly as, later, it is proposed to supplement it with a study</w:t>
      </w:r>
    </w:p>
    <w:p w:rsidR="0019315E" w:rsidRPr="0019315E" w:rsidRDefault="0019315E" w:rsidP="0019315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proofErr w:type="gramStart"/>
      <w:r w:rsidRPr="0019315E">
        <w:rPr>
          <w:rFonts w:ascii="Verdana" w:hAnsi="Verdana" w:cstheme="minorHAnsi"/>
        </w:rPr>
        <w:t>of</w:t>
      </w:r>
      <w:proofErr w:type="gramEnd"/>
      <w:r w:rsidRPr="0019315E">
        <w:rPr>
          <w:rFonts w:ascii="Verdana" w:hAnsi="Verdana" w:cstheme="minorHAnsi"/>
        </w:rPr>
        <w:t xml:space="preserve"> the older names f</w:t>
      </w:r>
      <w:r>
        <w:rPr>
          <w:rFonts w:ascii="Verdana" w:hAnsi="Verdana" w:cstheme="minorHAnsi"/>
        </w:rPr>
        <w:t xml:space="preserve">rom a historical point of view.  </w:t>
      </w:r>
      <w:r w:rsidRPr="0019315E">
        <w:rPr>
          <w:rFonts w:ascii="Verdana" w:hAnsi="Verdana" w:cstheme="minorHAnsi"/>
        </w:rPr>
        <w:t>Where two or more names have a common deri</w:t>
      </w:r>
      <w:r>
        <w:rPr>
          <w:rFonts w:ascii="Verdana" w:hAnsi="Verdana" w:cstheme="minorHAnsi"/>
        </w:rPr>
        <w:t xml:space="preserve">vation, the spacing between </w:t>
      </w:r>
      <w:r w:rsidR="0058610C">
        <w:rPr>
          <w:rFonts w:ascii="Verdana" w:hAnsi="Verdana" w:cstheme="minorHAnsi"/>
        </w:rPr>
        <w:t>the names</w:t>
      </w:r>
      <w:r w:rsidRPr="0019315E">
        <w:rPr>
          <w:rFonts w:ascii="Verdana" w:hAnsi="Verdana" w:cstheme="minorHAnsi"/>
        </w:rPr>
        <w:t xml:space="preserve"> </w:t>
      </w:r>
      <w:proofErr w:type="gramStart"/>
      <w:r w:rsidRPr="0019315E">
        <w:rPr>
          <w:rFonts w:ascii="Verdana" w:hAnsi="Verdana" w:cstheme="minorHAnsi"/>
        </w:rPr>
        <w:t>is omitted</w:t>
      </w:r>
      <w:proofErr w:type="gramEnd"/>
      <w:r w:rsidRPr="0019315E">
        <w:rPr>
          <w:rFonts w:ascii="Verdana" w:hAnsi="Verdana" w:cstheme="minorHAnsi"/>
        </w:rPr>
        <w:t>.</w:t>
      </w:r>
    </w:p>
    <w:p w:rsidR="0019315E" w:rsidRPr="0019315E" w:rsidRDefault="0019315E" w:rsidP="0019315E">
      <w:pPr>
        <w:rPr>
          <w:rFonts w:cstheme="minorHAnsi"/>
        </w:rPr>
      </w:pPr>
    </w:p>
    <w:p w:rsidR="0019315E" w:rsidRPr="0019315E" w:rsidRDefault="0019315E" w:rsidP="0019315E">
      <w:pPr>
        <w:rPr>
          <w:rFonts w:cstheme="minorHAnsi"/>
        </w:rPr>
      </w:pPr>
    </w:p>
    <w:sectPr w:rsidR="0019315E" w:rsidRPr="00193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5E"/>
    <w:rsid w:val="0019315E"/>
    <w:rsid w:val="0058610C"/>
    <w:rsid w:val="00C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B8A6-7468-44BB-8709-9E8887FC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Lacasse, Diane</dc:creator>
  <cp:keywords/>
  <dc:description/>
  <cp:lastModifiedBy>Lacasse, Diane</cp:lastModifiedBy>
  <cp:revision>2</cp:revision>
  <dcterms:created xsi:type="dcterms:W3CDTF">2018-11-21T20:29:00Z</dcterms:created>
  <dcterms:modified xsi:type="dcterms:W3CDTF">2018-11-21T20:29:00Z</dcterms:modified>
</cp:coreProperties>
</file>